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341544"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711DC">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31CEE" w:rsidRPr="00231CEE">
        <w:t>Process Technology III Operat</w:t>
      </w:r>
      <w:r w:rsidR="00341544">
        <w:t>ions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31CEE" w:rsidRPr="00231CEE">
        <w:t>PTEC 2432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231CEE">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231CEE">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231CEE">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41544">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341544">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341544">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31CEE" w:rsidRPr="00231CEE">
        <w:t>15.0613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31CEE" w:rsidRPr="00231CEE">
        <w:t>Covers the operation of an entire unit within the process industry using existing knowledge of equipment, systems, and instrumentation.  Includes concepts related to commissioning, normal startup, normal operations, normal shutdown, turnarounds, and abnormal situations, as well as the process technician’s role in performing the tasks associated with these concepts within an operating unit.</w:t>
      </w:r>
      <w:r>
        <w:fldChar w:fldCharType="end"/>
      </w:r>
      <w:bookmarkEnd w:id="12"/>
    </w:p>
    <w:p w:rsidR="00860938" w:rsidRDefault="00860938" w:rsidP="007E4F12"/>
    <w:p w:rsidR="00860938" w:rsidRPr="000E047A" w:rsidRDefault="00860938" w:rsidP="00341544">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31CEE" w:rsidRPr="00231CEE">
        <w:t>[PTEC 2073 (or PTEC 207)] and [PTEC 2423 (or PTEC 242)] and [PTEC 2421] and [PTEC 2633 (or PTEC 263)]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31CEE" w:rsidRPr="00231CEE">
        <w:t>PTEC 2442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31CEE" w:rsidRPr="00231CEE">
        <w:t>10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C302E" w:rsidRPr="005C302E">
        <w:t>Describe how an operator would startup and operate a plant under normal operation conditions by using process diagrams (piping and instrumentation diagrams (P&amp;IDs), process flow diagrams (PFDs)).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C302E" w:rsidRPr="005C302E">
        <w:t>Describe the major steps performed during startup (initial commissioning, routine startup, and startup following a turnaround) of a process to meet normal operating conditions, including safety and environmental regulations.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C302E" w:rsidRPr="005C302E">
        <w:t>Describe the roles and responsibilities of a process technician during normal operating activities (shift change, monitoring controls and equipment, sampling, communications, etc.).</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5C302E" w:rsidRPr="005C302E">
        <w:t>Identify appropriate corrective actions for returning an abnormal process to a steady-state operation and for performing a safe emergency shutdown in an abnormal situation.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C302E" w:rsidRPr="005C302E">
        <w:t>Describe the major steps performed during normal shutdown activities, including meeting safety and environmental regulations.</w:t>
      </w:r>
      <w:r>
        <w:fldChar w:fldCharType="end"/>
      </w:r>
      <w:bookmarkEnd w:id="20"/>
    </w:p>
    <w:p w:rsidR="00C40487" w:rsidRDefault="00341544" w:rsidP="00341544">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341544">
        <w:t>Describe steps taken to safely prepare equipment for both routine and shutdown maintenance activities (e.g. isolation, decontamination, permitting) and then returning equipment to service.</w:t>
      </w:r>
      <w:r>
        <w:fldChar w:fldCharType="end"/>
      </w:r>
      <w:bookmarkEnd w:id="21"/>
    </w:p>
    <w:p w:rsidR="00341544" w:rsidRDefault="00341544"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CE4813" w:rsidRPr="00CE4813">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301B9" w:rsidRPr="00341544" w:rsidRDefault="00594256"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fldChar w:fldCharType="begin">
          <w:ffData>
            <w:name w:val="Text1"/>
            <w:enabled/>
            <w:calcOnExit w:val="0"/>
            <w:textInput/>
          </w:ffData>
        </w:fldChar>
      </w:r>
      <w:bookmarkStart w:id="23" w:name="Text1"/>
      <w:r w:rsidRPr="00341544">
        <w:rPr>
          <w:rFonts w:ascii="Times New Roman" w:hAnsi="Times New Roman" w:cs="Times New Roman"/>
        </w:rPr>
        <w:instrText xml:space="preserve"> FORMTEXT </w:instrText>
      </w:r>
      <w:r w:rsidRPr="00341544">
        <w:rPr>
          <w:rFonts w:ascii="Times New Roman" w:hAnsi="Times New Roman" w:cs="Times New Roman"/>
        </w:rPr>
      </w:r>
      <w:r w:rsidRPr="00341544">
        <w:rPr>
          <w:rFonts w:ascii="Times New Roman" w:hAnsi="Times New Roman" w:cs="Times New Roman"/>
        </w:rPr>
        <w:fldChar w:fldCharType="separate"/>
      </w:r>
      <w:r w:rsidR="008301B9" w:rsidRPr="00341544">
        <w:rPr>
          <w:rFonts w:ascii="Times New Roman" w:hAnsi="Times New Roman" w:cs="Times New Roman"/>
        </w:rPr>
        <w:t>The Operation Unit</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Initial Unit Startup – Major Activities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Startup – Overview and Communication</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Startup – Equipment Inspection</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Startup – Removal of Energy Isolation Devices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Procedure Writing</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Startup – Utilities and Auxiliaries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Startup – Process Unit</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Ops – Monitor Unit (Overview)</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lastRenderedPageBreak/>
        <w:t>Normal Ops – Monitor  Unit (Field Tech)</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Ops – Monitor  Unit (Board Tech)</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Ops – Other Duties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Ops – Comply with Safety, Health, and Environmental (SH&amp;E) Policies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Ops – Verbal Communication</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Ops – Written Communication and Shift change</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Abnormal Ops – Emergency Ops, Situations, and Table Top Drill</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On-the-Job Training (OJT)</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Normal Shutdown – Overview, Communication &amp; Shutdown Unit</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Equipment Maintenance – Overview and communications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Equipment Maintenance –Economic Impact</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Equipment Maintenance – SHE&amp;E Impact</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Equipment Maintenance – Documentation and Permits</w:t>
      </w:r>
    </w:p>
    <w:p w:rsidR="008301B9" w:rsidRPr="00341544" w:rsidRDefault="008301B9" w:rsidP="00341544">
      <w:pPr>
        <w:pStyle w:val="ListParagraph"/>
        <w:numPr>
          <w:ilvl w:val="0"/>
          <w:numId w:val="34"/>
        </w:numPr>
        <w:ind w:left="1080"/>
        <w:rPr>
          <w:rFonts w:ascii="Times New Roman" w:hAnsi="Times New Roman" w:cs="Times New Roman"/>
        </w:rPr>
      </w:pPr>
      <w:r w:rsidRPr="00341544">
        <w:rPr>
          <w:rFonts w:ascii="Times New Roman" w:hAnsi="Times New Roman" w:cs="Times New Roman"/>
        </w:rPr>
        <w:t>Equipment Maintenance – Equipment Isolation</w:t>
      </w:r>
    </w:p>
    <w:p w:rsidR="00594256" w:rsidRDefault="008301B9" w:rsidP="00341544">
      <w:pPr>
        <w:pStyle w:val="ListParagraph"/>
        <w:numPr>
          <w:ilvl w:val="0"/>
          <w:numId w:val="34"/>
        </w:numPr>
        <w:ind w:left="1080"/>
      </w:pPr>
      <w:r w:rsidRPr="00341544">
        <w:rPr>
          <w:rFonts w:ascii="Times New Roman" w:hAnsi="Times New Roman" w:cs="Times New Roman"/>
        </w:rPr>
        <w:t>Turnarounds</w:t>
      </w:r>
      <w:r w:rsidR="00594256" w:rsidRPr="00341544">
        <w:rPr>
          <w:rFonts w:ascii="Times New Roman" w:hAnsi="Times New Roman" w:cs="Times New Roman"/>
        </w:rPr>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1D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482090"/>
    <w:multiLevelType w:val="hybridMultilevel"/>
    <w:tmpl w:val="CA72F37C"/>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5"/>
  </w:num>
  <w:num w:numId="18">
    <w:abstractNumId w:val="22"/>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k0c9av8oSb9gYczaNvSK3HREYGEiQco8f/x8vUpWzPr3rCV0sO7XptjUCJ6Vbwwo5N10sLNxH6Fb36KDmiv+g==" w:salt="25I+M4vOcVP/7DMZOXgl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1CEE"/>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50FE"/>
    <w:rsid w:val="002E6E98"/>
    <w:rsid w:val="002F11C6"/>
    <w:rsid w:val="002F40C2"/>
    <w:rsid w:val="002F6A57"/>
    <w:rsid w:val="002F7709"/>
    <w:rsid w:val="002F780A"/>
    <w:rsid w:val="00302F91"/>
    <w:rsid w:val="00306D1F"/>
    <w:rsid w:val="00307D63"/>
    <w:rsid w:val="003122DB"/>
    <w:rsid w:val="003239F7"/>
    <w:rsid w:val="00332F9E"/>
    <w:rsid w:val="0034133B"/>
    <w:rsid w:val="00341544"/>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1DC"/>
    <w:rsid w:val="00571E7F"/>
    <w:rsid w:val="005736A8"/>
    <w:rsid w:val="00575258"/>
    <w:rsid w:val="00576055"/>
    <w:rsid w:val="005779C3"/>
    <w:rsid w:val="00584EE2"/>
    <w:rsid w:val="00586136"/>
    <w:rsid w:val="00587CEC"/>
    <w:rsid w:val="00594256"/>
    <w:rsid w:val="005A2FD2"/>
    <w:rsid w:val="005B764F"/>
    <w:rsid w:val="005C302E"/>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01B9"/>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4813"/>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5FE4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A4D7D74-98C3-4593-8D68-4072A850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801</Words>
  <Characters>5103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2020-08-03T19:00:00Z</dcterms:created>
  <dcterms:modified xsi:type="dcterms:W3CDTF">2020-08-28T23:50:00Z</dcterms:modified>
</cp:coreProperties>
</file>